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B0" w:rsidRDefault="00C36DB0">
      <w:bookmarkStart w:id="0" w:name="_GoBack"/>
      <w:r>
        <w:t xml:space="preserve">WQS Report </w:t>
      </w:r>
      <w:r w:rsidR="000E7ABD">
        <w:t>binder Display</w:t>
      </w:r>
      <w:r w:rsidR="006F27A7">
        <w:t xml:space="preserve"> Option Change Request</w:t>
      </w:r>
    </w:p>
    <w:bookmarkEnd w:id="0"/>
    <w:p w:rsidR="00C36DB0" w:rsidRDefault="00C36DB0"/>
    <w:p w:rsidR="00C36DB0" w:rsidRDefault="00C36DB0" w:rsidP="00C36DB0">
      <w:pPr>
        <w:pStyle w:val="ListParagraph"/>
        <w:numPr>
          <w:ilvl w:val="0"/>
          <w:numId w:val="1"/>
        </w:numPr>
      </w:pPr>
      <w:r>
        <w:t>Here is our current reports and Report binder in Project navigator</w:t>
      </w:r>
    </w:p>
    <w:p w:rsidR="00C36DB0" w:rsidRDefault="00C36DB0" w:rsidP="00C36DB0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28F2455" wp14:editId="48ADA0A6">
            <wp:extent cx="39624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DB0" w:rsidRDefault="00C36DB0" w:rsidP="00C36DB0">
      <w:pPr>
        <w:pStyle w:val="ListParagraph"/>
        <w:numPr>
          <w:ilvl w:val="0"/>
          <w:numId w:val="1"/>
        </w:numPr>
      </w:pPr>
      <w:r>
        <w:t>The top report “</w:t>
      </w:r>
      <w:r w:rsidRPr="00C36DB0">
        <w:t>UAE Candidate Selection Incident Reports</w:t>
      </w:r>
      <w:r>
        <w:t>” is the binder report</w:t>
      </w:r>
    </w:p>
    <w:p w:rsidR="00C36DB0" w:rsidRDefault="00C36DB0" w:rsidP="00C36DB0">
      <w:pPr>
        <w:pStyle w:val="ListParagraph"/>
        <w:numPr>
          <w:ilvl w:val="0"/>
          <w:numId w:val="1"/>
        </w:numPr>
      </w:pPr>
      <w:r>
        <w:t>The “</w:t>
      </w:r>
      <w:r w:rsidRPr="00C36DB0">
        <w:t>UAE Candidate Selection Incident Reports</w:t>
      </w:r>
      <w:r>
        <w:t>” combines the 4 reports underneath it.</w:t>
      </w:r>
    </w:p>
    <w:p w:rsidR="00C36DB0" w:rsidRDefault="00C36DB0" w:rsidP="00C36DB0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393FD10" wp14:editId="691EE57E">
            <wp:extent cx="396240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DB0" w:rsidRDefault="00C36DB0" w:rsidP="00C36DB0">
      <w:pPr>
        <w:pStyle w:val="ListParagraph"/>
        <w:numPr>
          <w:ilvl w:val="0"/>
          <w:numId w:val="1"/>
        </w:numPr>
      </w:pPr>
      <w:r>
        <w:t>See the Report binder details below:</w:t>
      </w:r>
    </w:p>
    <w:p w:rsidR="00C36DB0" w:rsidRDefault="00C36DB0" w:rsidP="00C36DB0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64075C3" wp14:editId="000441E9">
            <wp:extent cx="5943600" cy="2586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DB0" w:rsidRDefault="00C36DB0" w:rsidP="00C36DB0">
      <w:pPr>
        <w:pStyle w:val="ListParagraph"/>
        <w:numPr>
          <w:ilvl w:val="0"/>
          <w:numId w:val="1"/>
        </w:numPr>
      </w:pPr>
      <w:r>
        <w:t>User</w:t>
      </w:r>
      <w:r w:rsidR="006F27A7">
        <w:t>s</w:t>
      </w:r>
      <w:r>
        <w:t xml:space="preserve"> are getting confused when seeing this long list of reports when th</w:t>
      </w:r>
      <w:r w:rsidR="006F27A7">
        <w:t xml:space="preserve">ey only want to run the binder </w:t>
      </w:r>
      <w:r>
        <w:t>report (</w:t>
      </w:r>
      <w:r w:rsidRPr="00C36DB0">
        <w:t>UAE Candidate Selection Incident Reports</w:t>
      </w:r>
      <w:r>
        <w:t>) which in turns runs the other 4 report at once.</w:t>
      </w:r>
    </w:p>
    <w:p w:rsidR="00C36DB0" w:rsidRDefault="00C36DB0" w:rsidP="00C36DB0">
      <w:pPr>
        <w:pStyle w:val="ListParagraph"/>
        <w:numPr>
          <w:ilvl w:val="0"/>
          <w:numId w:val="1"/>
        </w:numPr>
      </w:pPr>
      <w:r>
        <w:t xml:space="preserve">It would be </w:t>
      </w:r>
      <w:r w:rsidR="00E6035A">
        <w:t xml:space="preserve">beneficial to have the capability to hide the binder report so that user only would see the binder report and not all of the reports. </w:t>
      </w:r>
    </w:p>
    <w:p w:rsidR="00E6035A" w:rsidRDefault="00E6035A" w:rsidP="00C36DB0">
      <w:pPr>
        <w:pStyle w:val="ListParagraph"/>
        <w:numPr>
          <w:ilvl w:val="0"/>
          <w:numId w:val="1"/>
        </w:numPr>
      </w:pPr>
      <w:r>
        <w:t>We would like the user to only see the following:</w:t>
      </w:r>
    </w:p>
    <w:p w:rsidR="00E6035A" w:rsidRDefault="00E6035A" w:rsidP="00C36DB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43697793" wp14:editId="3DEB160F">
            <wp:extent cx="3924300" cy="1152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35A" w:rsidRDefault="00E6035A" w:rsidP="00C36DB0">
      <w:pPr>
        <w:pStyle w:val="ListParagraph"/>
        <w:numPr>
          <w:ilvl w:val="0"/>
          <w:numId w:val="1"/>
        </w:numPr>
      </w:pPr>
      <w:r>
        <w:t>So I was wonder is there any way to do this in WQS now and if not will this be added in the near future.</w:t>
      </w:r>
    </w:p>
    <w:sectPr w:rsidR="00E6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20B20"/>
    <w:multiLevelType w:val="hybridMultilevel"/>
    <w:tmpl w:val="C2EA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0"/>
    <w:rsid w:val="000E7ABD"/>
    <w:rsid w:val="00675C2C"/>
    <w:rsid w:val="006F27A7"/>
    <w:rsid w:val="00C36DB0"/>
    <w:rsid w:val="00E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D12B8-242E-45A9-BBA2-EC087BE3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+VVNcYnV0bGVyYzwvVXNlck5hbWU+PERhdGVUaW1lPjgvMTAvMjAxNyA2OjIyOjAzIFBNPC9EYXRlVGltZT48TGFiZWxTdHJpbmc+T3JpZ2luIEp1cmlzZGljdGlvbjogVVMg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>
  <element uid="bba94c65-ac3d-4f34-b2e1-8de11ef6f01c" value=""/>
</sisl>
</file>

<file path=customXml/itemProps1.xml><?xml version="1.0" encoding="utf-8"?>
<ds:datastoreItem xmlns:ds="http://schemas.openxmlformats.org/officeDocument/2006/customXml" ds:itemID="{1DD362F9-4AE0-4D19-98E6-CBBC344FDB5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2DB60AA-F4E4-4479-B980-FFD4C96A74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158</Words>
  <Characters>699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BUTLER</dc:creator>
  <cp:keywords>[rtnipcontrolcode:rtnipcontrolcodenone||rtnexportcontrolcountry:usa|rtnexportcontrolcode:rtnexportcontrolcodenone||]</cp:keywords>
  <dc:description/>
  <cp:lastModifiedBy>CLIVE BUTLER</cp:lastModifiedBy>
  <cp:revision>3</cp:revision>
  <dcterms:created xsi:type="dcterms:W3CDTF">2017-08-10T18:04:00Z</dcterms:created>
  <dcterms:modified xsi:type="dcterms:W3CDTF">2017-08-30T23:10:00Z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736c4d15-6fb4-4ba3-9e6a-e003b627c43a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policy="cde53ac1-bf5f-4aae-9cf1-07509e23a4b0" origin="defaultValue" xmlns="http://www.boldonj</vt:lpwstr>
  </property>
  <property fmtid="{D5CDD505-2E9C-101B-9397-08002B2CF9AE}" pid="4" name="bjDocumentLabelXML-0">
    <vt:lpwstr>ames.com/2008/01/sie/internal/label"&gt;&lt;element uid="bba94c65-ac3d-4f34-b2e1-8de11ef6f01c" value="" /&gt;&lt;/sisl&gt;</vt:lpwstr>
  </property>
  <property fmtid="{D5CDD505-2E9C-101B-9397-08002B2CF9AE}" pid="5" name="bjDocumentSecurityLabel">
    <vt:lpwstr>Origin Jurisdiction: US </vt:lpwstr>
  </property>
  <property fmtid="{D5CDD505-2E9C-101B-9397-08002B2CF9AE}" pid="6" name="rtnipcontrolcode">
    <vt:lpwstr>rtnipcontrolcodenone</vt:lpwstr>
  </property>
  <property fmtid="{D5CDD505-2E9C-101B-9397-08002B2CF9AE}" pid="7" name="rtnexportcontrolcountry">
    <vt:lpwstr>usa</vt:lpwstr>
  </property>
  <property fmtid="{D5CDD505-2E9C-101B-9397-08002B2CF9AE}" pid="8" name="rtnexportcontrolcode">
    <vt:lpwstr>rtnexportcontrolcodenone</vt:lpwstr>
  </property>
  <property fmtid="{D5CDD505-2E9C-101B-9397-08002B2CF9AE}" pid="9" name="bjSaver">
    <vt:lpwstr>ZuPB1zv7T5keWs8RzAHDFvPl+ZLgduLi</vt:lpwstr>
  </property>
  <property fmtid="{D5CDD505-2E9C-101B-9397-08002B2CF9AE}" pid="10" name="bjLabelHistoryID">
    <vt:lpwstr>{1DD362F9-4AE0-4D19-98E6-CBBC344FDB58}</vt:lpwstr>
  </property>
</Properties>
</file>